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E7" w:rsidRPr="00EA0A8F" w:rsidRDefault="001A31E7" w:rsidP="00E735CC">
      <w:pPr>
        <w:spacing w:line="300" w:lineRule="exact"/>
        <w:ind w:rightChars="-109" w:right="-282"/>
        <w:jc w:val="center"/>
        <w:rPr>
          <w:rFonts w:asciiTheme="minorEastAsia" w:eastAsiaTheme="minorEastAsia" w:hAnsiTheme="minorEastAsia" w:cstheme="majorHAnsi"/>
          <w:color w:val="000000"/>
        </w:rPr>
      </w:pPr>
      <w:bookmarkStart w:id="0" w:name="_GoBack"/>
      <w:bookmarkEnd w:id="0"/>
      <w:r w:rsidRPr="00EA0A8F">
        <w:rPr>
          <w:rFonts w:asciiTheme="minorEastAsia" w:eastAsiaTheme="minorEastAsia" w:hAnsiTheme="minorEastAsia" w:cstheme="majorHAnsi"/>
          <w:color w:val="000000"/>
        </w:rPr>
        <w:t>第</w:t>
      </w:r>
      <w:r w:rsidR="00BA3B27" w:rsidRPr="00EA0A8F">
        <w:rPr>
          <w:rFonts w:asciiTheme="minorEastAsia" w:eastAsiaTheme="minorEastAsia" w:hAnsiTheme="minorEastAsia" w:cstheme="majorHAnsi"/>
          <w:color w:val="000000"/>
        </w:rPr>
        <w:t>2</w:t>
      </w:r>
      <w:r w:rsidR="00FF4188" w:rsidRPr="00EA0A8F">
        <w:rPr>
          <w:rFonts w:asciiTheme="minorEastAsia" w:eastAsiaTheme="minorEastAsia" w:hAnsiTheme="minorEastAsia" w:cstheme="majorHAnsi"/>
          <w:color w:val="000000"/>
        </w:rPr>
        <w:t>5</w:t>
      </w:r>
      <w:r w:rsidRPr="00EA0A8F">
        <w:rPr>
          <w:rFonts w:asciiTheme="minorEastAsia" w:eastAsiaTheme="minorEastAsia" w:hAnsiTheme="minorEastAsia" w:cstheme="majorHAnsi"/>
          <w:color w:val="000000"/>
        </w:rPr>
        <w:t>回ディスプレイ国際ワークショップ</w:t>
      </w:r>
      <w:r w:rsidR="00E22061" w:rsidRPr="00EA0A8F">
        <w:rPr>
          <w:rFonts w:asciiTheme="minorEastAsia" w:eastAsiaTheme="minorEastAsia" w:hAnsiTheme="minorEastAsia" w:cstheme="majorHAnsi"/>
          <w:color w:val="000000"/>
        </w:rPr>
        <w:t xml:space="preserve"> </w:t>
      </w:r>
    </w:p>
    <w:p w:rsidR="00251093" w:rsidRPr="00EA0A8F" w:rsidRDefault="000D10DE" w:rsidP="00BF1710">
      <w:pPr>
        <w:spacing w:line="300" w:lineRule="exact"/>
        <w:jc w:val="center"/>
        <w:rPr>
          <w:rFonts w:asciiTheme="majorHAnsi" w:eastAsiaTheme="minorEastAsia" w:hAnsiTheme="majorHAnsi" w:cstheme="majorHAnsi"/>
          <w:color w:val="000000"/>
          <w:sz w:val="28"/>
          <w:szCs w:val="21"/>
        </w:rPr>
      </w:pPr>
      <w:r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The 2</w:t>
      </w:r>
      <w:r w:rsidR="00FF4188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5</w:t>
      </w:r>
      <w:r w:rsidR="00D64E9E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th</w:t>
      </w:r>
      <w:r w:rsidR="000B7EAB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 xml:space="preserve"> </w:t>
      </w:r>
      <w:r w:rsidR="002C32B4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International Display Workshops</w:t>
      </w:r>
      <w:r w:rsidR="00C97C6D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 xml:space="preserve"> (IDW '</w:t>
      </w:r>
      <w:r w:rsidR="00FF4188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18</w:t>
      </w:r>
      <w:r w:rsidR="00763749" w:rsidRPr="00EA0A8F">
        <w:rPr>
          <w:rFonts w:asciiTheme="majorHAnsi" w:eastAsiaTheme="minorEastAsia" w:hAnsiTheme="majorHAnsi" w:cstheme="majorHAnsi"/>
          <w:color w:val="000000"/>
          <w:sz w:val="28"/>
          <w:szCs w:val="21"/>
        </w:rPr>
        <w:t>)</w:t>
      </w:r>
    </w:p>
    <w:p w:rsidR="008B57C5" w:rsidRPr="00EA0A8F" w:rsidRDefault="008B57C5" w:rsidP="000B2749">
      <w:pPr>
        <w:spacing w:line="300" w:lineRule="exact"/>
        <w:ind w:rightChars="-218" w:right="-563"/>
        <w:rPr>
          <w:rFonts w:asciiTheme="minorEastAsia" w:eastAsiaTheme="minorEastAsia" w:hAnsiTheme="minorEastAsia" w:cstheme="majorHAnsi"/>
          <w:b/>
          <w:sz w:val="21"/>
          <w:szCs w:val="21"/>
        </w:rPr>
      </w:pPr>
    </w:p>
    <w:p w:rsidR="00986A0B" w:rsidRPr="00EA0A8F" w:rsidRDefault="00986A0B" w:rsidP="008F2B9D">
      <w:pPr>
        <w:tabs>
          <w:tab w:val="left" w:pos="650"/>
        </w:tabs>
        <w:snapToGrid w:val="0"/>
        <w:spacing w:line="160" w:lineRule="atLeast"/>
        <w:ind w:left="1" w:rightChars="-218" w:right="-563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bCs/>
          <w:sz w:val="21"/>
          <w:szCs w:val="21"/>
        </w:rPr>
        <w:t>主催</w:t>
      </w:r>
      <w:r w:rsidR="00B0075F" w:rsidRPr="00EA0A8F">
        <w:rPr>
          <w:rFonts w:asciiTheme="minorEastAsia" w:eastAsiaTheme="minorEastAsia" w:hAnsiTheme="minorEastAsia" w:cstheme="majorHAnsi"/>
          <w:bCs/>
          <w:sz w:val="21"/>
          <w:szCs w:val="21"/>
        </w:rPr>
        <w:t>：</w:t>
      </w:r>
      <w:r w:rsidR="00661776" w:rsidRPr="00EA0A8F">
        <w:rPr>
          <w:rFonts w:asciiTheme="minorEastAsia" w:eastAsiaTheme="minorEastAsia" w:hAnsiTheme="minorEastAsia" w:cstheme="majorHAnsi"/>
          <w:bCs/>
          <w:sz w:val="21"/>
          <w:szCs w:val="21"/>
        </w:rPr>
        <w:t xml:space="preserve"> 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映像情報メディア学会</w:t>
      </w:r>
      <w:r w:rsidR="002C32B4" w:rsidRPr="00EA0A8F">
        <w:rPr>
          <w:rFonts w:asciiTheme="minorEastAsia" w:eastAsiaTheme="minorEastAsia" w:hAnsiTheme="minorEastAsia" w:cstheme="majorHAnsi"/>
          <w:sz w:val="21"/>
          <w:szCs w:val="21"/>
        </w:rPr>
        <w:t>（ITE）、The Society for Information Display（SID）</w:t>
      </w:r>
    </w:p>
    <w:p w:rsidR="00D64E9E" w:rsidRPr="00EA0A8F" w:rsidRDefault="003C73CF" w:rsidP="00655E6E">
      <w:pPr>
        <w:snapToGrid w:val="0"/>
        <w:spacing w:line="160" w:lineRule="atLeast"/>
        <w:ind w:rightChars="-218" w:right="-563"/>
        <w:jc w:val="left"/>
        <w:rPr>
          <w:rFonts w:asciiTheme="minorEastAsia" w:eastAsiaTheme="minorEastAsia" w:hAnsiTheme="minorEastAsia" w:cstheme="majorHAnsi"/>
          <w:sz w:val="16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>協賛</w:t>
      </w:r>
      <w:r w:rsidR="008A5F85" w:rsidRPr="00EA0A8F">
        <w:rPr>
          <w:rFonts w:asciiTheme="minorEastAsia" w:eastAsiaTheme="minorEastAsia" w:hAnsiTheme="minorEastAsia" w:cstheme="majorHAnsi"/>
          <w:sz w:val="21"/>
          <w:szCs w:val="21"/>
        </w:rPr>
        <w:t>（予定）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：</w:t>
      </w:r>
      <w:r w:rsidR="00661776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</w:t>
      </w:r>
      <w:r w:rsidR="001C13C6" w:rsidRPr="00EA0A8F">
        <w:rPr>
          <w:rFonts w:asciiTheme="minorEastAsia" w:eastAsiaTheme="minorEastAsia" w:hAnsiTheme="minorEastAsia" w:cstheme="majorHAnsi"/>
          <w:sz w:val="21"/>
          <w:szCs w:val="21"/>
        </w:rPr>
        <w:t>電子情報通信学会、照明学会、電気学会、画像電</w:t>
      </w:r>
      <w:r w:rsidR="00637DAE" w:rsidRPr="00EA0A8F">
        <w:rPr>
          <w:rFonts w:asciiTheme="minorEastAsia" w:eastAsiaTheme="minorEastAsia" w:hAnsiTheme="minorEastAsia" w:cstheme="majorHAnsi"/>
          <w:sz w:val="21"/>
          <w:szCs w:val="21"/>
        </w:rPr>
        <w:t>子学会、日本バーチャルリアリティ学会、日本化学会、電気化学会</w:t>
      </w:r>
      <w:r w:rsidR="004E43CA" w:rsidRPr="00EA0A8F">
        <w:rPr>
          <w:rFonts w:asciiTheme="minorEastAsia" w:eastAsiaTheme="minorEastAsia" w:hAnsiTheme="minorEastAsia" w:cstheme="majorHAnsi"/>
          <w:sz w:val="21"/>
          <w:szCs w:val="21"/>
        </w:rPr>
        <w:t>、</w:t>
      </w:r>
      <w:r w:rsidR="001C13C6" w:rsidRPr="00EA0A8F">
        <w:rPr>
          <w:rFonts w:asciiTheme="minorEastAsia" w:eastAsiaTheme="minorEastAsia" w:hAnsiTheme="minorEastAsia" w:cstheme="majorHAnsi"/>
          <w:sz w:val="21"/>
          <w:szCs w:val="21"/>
        </w:rPr>
        <w:t>応用物理学会、日本人間工学会、日本液晶学会</w:t>
      </w:r>
      <w:r w:rsidR="00AC37EE" w:rsidRPr="00EA0A8F">
        <w:rPr>
          <w:rFonts w:asciiTheme="minorEastAsia" w:eastAsiaTheme="minorEastAsia" w:hAnsiTheme="minorEastAsia" w:cstheme="majorHAnsi"/>
          <w:sz w:val="21"/>
          <w:szCs w:val="21"/>
        </w:rPr>
        <w:t>、</w:t>
      </w:r>
      <w:r w:rsidR="001C13C6" w:rsidRPr="00EA0A8F">
        <w:rPr>
          <w:rFonts w:asciiTheme="minorEastAsia" w:eastAsiaTheme="minorEastAsia" w:hAnsiTheme="minorEastAsia" w:cstheme="majorHAnsi"/>
          <w:sz w:val="21"/>
          <w:szCs w:val="21"/>
        </w:rPr>
        <w:t>日本画像学会、高分子学会</w:t>
      </w:r>
      <w:r w:rsidR="00195097" w:rsidRPr="00EA0A8F">
        <w:rPr>
          <w:rFonts w:asciiTheme="minorEastAsia" w:eastAsiaTheme="minorEastAsia" w:hAnsiTheme="minorEastAsia" w:cstheme="majorHAnsi"/>
          <w:sz w:val="21"/>
          <w:szCs w:val="21"/>
        </w:rPr>
        <w:t>、Intern</w:t>
      </w:r>
      <w:r w:rsidR="00621D26" w:rsidRPr="00EA0A8F">
        <w:rPr>
          <w:rFonts w:asciiTheme="minorEastAsia" w:eastAsiaTheme="minorEastAsia" w:hAnsiTheme="minorEastAsia" w:cstheme="majorHAnsi"/>
          <w:sz w:val="21"/>
          <w:szCs w:val="21"/>
        </w:rPr>
        <w:t>a</w:t>
      </w:r>
      <w:r w:rsidR="00195097" w:rsidRPr="00EA0A8F">
        <w:rPr>
          <w:rFonts w:asciiTheme="minorEastAsia" w:eastAsiaTheme="minorEastAsia" w:hAnsiTheme="minorEastAsia" w:cstheme="majorHAnsi"/>
          <w:sz w:val="21"/>
          <w:szCs w:val="21"/>
        </w:rPr>
        <w:t>tional Electrotechnical Commission</w:t>
      </w:r>
      <w:r w:rsidR="00661776" w:rsidRPr="00EA0A8F">
        <w:rPr>
          <w:rFonts w:asciiTheme="minorEastAsia" w:eastAsiaTheme="minorEastAsia" w:hAnsiTheme="minorEastAsia" w:cstheme="majorHAnsi"/>
          <w:sz w:val="21"/>
          <w:szCs w:val="21"/>
        </w:rPr>
        <w:t>、日本光学会、自動車技術会</w:t>
      </w:r>
      <w:r w:rsidR="00D64E9E" w:rsidRPr="00EA0A8F">
        <w:rPr>
          <w:rFonts w:asciiTheme="minorEastAsia" w:eastAsiaTheme="minorEastAsia" w:hAnsiTheme="minorEastAsia" w:cstheme="majorHAnsi"/>
          <w:sz w:val="21"/>
          <w:szCs w:val="21"/>
        </w:rPr>
        <w:t>、日本視覚学会、計測自動制御学会、情報処理学会、人工知能学会</w:t>
      </w:r>
    </w:p>
    <w:p w:rsidR="00986A0B" w:rsidRPr="00EA0A8F" w:rsidRDefault="00986A0B" w:rsidP="00D64E9E">
      <w:pPr>
        <w:spacing w:beforeLines="50" w:before="165" w:line="260" w:lineRule="exact"/>
        <w:ind w:rightChars="-218" w:right="-563"/>
        <w:jc w:val="left"/>
        <w:rPr>
          <w:rFonts w:asciiTheme="minorEastAsia" w:eastAsiaTheme="minorEastAsia" w:hAnsiTheme="minorEastAsia" w:cstheme="majorHAnsi"/>
          <w:sz w:val="21"/>
          <w:szCs w:val="21"/>
          <w:lang w:eastAsia="zh-CN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会期：</w:t>
      </w:r>
      <w:r w:rsidR="00D64E9E" w:rsidRPr="00EA0A8F">
        <w:rPr>
          <w:rFonts w:asciiTheme="minorEastAsia" w:eastAsiaTheme="minorEastAsia" w:hAnsiTheme="minorEastAsia" w:cstheme="majorHAnsi"/>
          <w:b/>
          <w:sz w:val="21"/>
          <w:szCs w:val="21"/>
          <w:lang w:eastAsia="zh-CN"/>
        </w:rPr>
        <w:t xml:space="preserve"> </w:t>
      </w:r>
      <w:r w:rsidR="00BA3B27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201</w:t>
      </w:r>
      <w:r w:rsidR="00FF418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8</w:t>
      </w: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年12月</w:t>
      </w:r>
      <w:r w:rsidR="00FF418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12</w:t>
      </w: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日</w:t>
      </w:r>
      <w:r w:rsidR="001A31E7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（</w:t>
      </w:r>
      <w:r w:rsidR="00BA3B27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水</w:t>
      </w: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）～</w:t>
      </w:r>
      <w:r w:rsidR="00CC106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 xml:space="preserve">　</w:t>
      </w:r>
      <w:r w:rsidR="00FF418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14</w:t>
      </w:r>
      <w:r w:rsidR="00BA3B27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日（金</w:t>
      </w: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）</w:t>
      </w:r>
    </w:p>
    <w:p w:rsidR="00D15307" w:rsidRPr="00EA0A8F" w:rsidRDefault="00986A0B" w:rsidP="008358C0">
      <w:pPr>
        <w:tabs>
          <w:tab w:val="left" w:pos="772"/>
          <w:tab w:val="left" w:pos="1985"/>
        </w:tabs>
        <w:spacing w:beforeLines="50" w:before="165" w:line="300" w:lineRule="exact"/>
        <w:ind w:left="722" w:rightChars="-218" w:right="-563" w:hangingChars="316" w:hanging="722"/>
        <w:jc w:val="left"/>
        <w:rPr>
          <w:rFonts w:asciiTheme="minorEastAsia" w:eastAsiaTheme="minorEastAsia" w:hAnsiTheme="minorEastAsia" w:cstheme="majorHAnsi"/>
          <w:sz w:val="21"/>
          <w:szCs w:val="21"/>
          <w:lang w:eastAsia="zh-CN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会場：</w:t>
      </w:r>
      <w:r w:rsidR="00251093" w:rsidRPr="00EA0A8F">
        <w:rPr>
          <w:rFonts w:asciiTheme="minorEastAsia" w:eastAsiaTheme="minorEastAsia" w:hAnsiTheme="minorEastAsia" w:cstheme="majorHAnsi"/>
          <w:b/>
          <w:sz w:val="21"/>
          <w:szCs w:val="21"/>
          <w:lang w:eastAsia="zh-CN"/>
        </w:rPr>
        <w:tab/>
      </w:r>
      <w:r w:rsidR="00251093" w:rsidRPr="00EA0A8F">
        <w:rPr>
          <w:rFonts w:asciiTheme="minorEastAsia" w:eastAsiaTheme="minorEastAsia" w:hAnsiTheme="minorEastAsia" w:cstheme="majorHAnsi"/>
          <w:b/>
          <w:sz w:val="21"/>
          <w:szCs w:val="21"/>
          <w:lang w:eastAsia="zh-CN"/>
        </w:rPr>
        <w:tab/>
      </w:r>
      <w:r w:rsidR="00FF418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名古屋国際会議場</w:t>
      </w:r>
      <w:r w:rsidR="001A31E7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（</w:t>
      </w:r>
      <w:r w:rsidR="00FF4188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愛知県 名古屋市</w:t>
      </w:r>
      <w:r w:rsidR="005F17D2" w:rsidRPr="00EA0A8F">
        <w:rPr>
          <w:rFonts w:asciiTheme="minorEastAsia" w:eastAsiaTheme="minorEastAsia" w:hAnsiTheme="minorEastAsia" w:cstheme="majorHAnsi"/>
          <w:sz w:val="21"/>
          <w:szCs w:val="21"/>
          <w:lang w:eastAsia="zh-CN"/>
        </w:rPr>
        <w:t>）</w:t>
      </w:r>
    </w:p>
    <w:p w:rsidR="00D01533" w:rsidRPr="00EA0A8F" w:rsidRDefault="002F161E" w:rsidP="00734071">
      <w:pPr>
        <w:tabs>
          <w:tab w:val="left" w:pos="1985"/>
        </w:tabs>
        <w:autoSpaceDE w:val="0"/>
        <w:autoSpaceDN w:val="0"/>
        <w:spacing w:beforeLines="50" w:before="165" w:line="300" w:lineRule="exact"/>
        <w:ind w:left="722" w:rightChars="-218" w:right="-563" w:hangingChars="316" w:hanging="722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会議の構成：　</w:t>
      </w:r>
    </w:p>
    <w:p w:rsidR="00316783" w:rsidRPr="00EA0A8F" w:rsidRDefault="00F00B76" w:rsidP="007557E8">
      <w:pPr>
        <w:tabs>
          <w:tab w:val="left" w:pos="1985"/>
        </w:tabs>
        <w:autoSpaceDE w:val="0"/>
        <w:autoSpaceDN w:val="0"/>
        <w:spacing w:beforeLines="50" w:before="165" w:line="300" w:lineRule="exact"/>
        <w:ind w:leftChars="109" w:left="283" w:rightChars="-218" w:right="-563" w:hanging="1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ab/>
      </w:r>
      <w:r w:rsidR="007557E8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</w:t>
      </w:r>
      <w:r w:rsidR="002F161E" w:rsidRPr="00EA0A8F">
        <w:rPr>
          <w:rFonts w:asciiTheme="minorEastAsia" w:eastAsiaTheme="minorEastAsia" w:hAnsiTheme="minorEastAsia" w:cstheme="majorHAnsi"/>
          <w:sz w:val="21"/>
          <w:szCs w:val="21"/>
        </w:rPr>
        <w:t>本会議は、ディスプレイ技術分野の国際ワークショップとして3日間の会期で開催致します。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初日の基調講演は、</w:t>
      </w:r>
      <w:r w:rsidR="00F247D0" w:rsidRPr="00EA0A8F">
        <w:rPr>
          <w:rFonts w:asciiTheme="minorEastAsia" w:eastAsiaTheme="minorEastAsia" w:hAnsiTheme="minorEastAsia" w:cstheme="majorHAnsi"/>
          <w:sz w:val="21"/>
          <w:szCs w:val="21"/>
        </w:rPr>
        <w:t>視覚特性の専門家である、横浜国立大学の岡嶋克典教授に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車載用ディスプレイにおける視覚特性に</w:t>
      </w:r>
      <w:r w:rsidR="00EA0A8F">
        <w:rPr>
          <w:rFonts w:asciiTheme="minorEastAsia" w:eastAsiaTheme="minorEastAsia" w:hAnsiTheme="minorEastAsia" w:cstheme="majorHAnsi" w:hint="eastAsia"/>
          <w:sz w:val="21"/>
          <w:szCs w:val="21"/>
        </w:rPr>
        <w:t>つ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いて「Human Visual Processing in Driving」と題して御講演いただきます。また、</w:t>
      </w:r>
      <w:r w:rsidR="003615E7" w:rsidRPr="00EA0A8F">
        <w:rPr>
          <w:rFonts w:asciiTheme="minorEastAsia" w:eastAsiaTheme="minorEastAsia" w:hAnsiTheme="minorEastAsia" w:cstheme="majorHAnsi"/>
          <w:sz w:val="21"/>
          <w:szCs w:val="21"/>
        </w:rPr>
        <w:t>有機ELによる大判TVを世界で初めて商</w:t>
      </w:r>
      <w:r w:rsidR="0014508D">
        <w:rPr>
          <w:rFonts w:asciiTheme="minorEastAsia" w:eastAsiaTheme="minorEastAsia" w:hAnsiTheme="minorEastAsia" w:cstheme="majorHAnsi"/>
          <w:sz w:val="21"/>
          <w:szCs w:val="21"/>
        </w:rPr>
        <w:t>品化し、生産設備への大型投資を決定してこの分野で世界を牽引する</w:t>
      </w:r>
      <w:r w:rsidR="003615E7" w:rsidRPr="00EA0A8F">
        <w:rPr>
          <w:rFonts w:asciiTheme="minorEastAsia" w:eastAsiaTheme="minorEastAsia" w:hAnsiTheme="minorEastAsia" w:cstheme="majorHAnsi"/>
          <w:sz w:val="21"/>
          <w:szCs w:val="21"/>
        </w:rPr>
        <w:t>LG Displayの</w:t>
      </w:r>
      <w:r w:rsidR="00F247D0" w:rsidRPr="00EA0A8F">
        <w:rPr>
          <w:rFonts w:asciiTheme="minorEastAsia" w:eastAsiaTheme="minorEastAsia" w:hAnsiTheme="minorEastAsia" w:cstheme="majorHAnsi"/>
          <w:sz w:val="21"/>
          <w:szCs w:val="21"/>
        </w:rPr>
        <w:t>Soo Young Yoon</w:t>
      </w:r>
      <w:r w:rsidR="003615E7" w:rsidRPr="00EA0A8F">
        <w:rPr>
          <w:rFonts w:asciiTheme="minorEastAsia" w:eastAsiaTheme="minorEastAsia" w:hAnsiTheme="minorEastAsia" w:cstheme="majorHAnsi"/>
          <w:sz w:val="21"/>
          <w:szCs w:val="21"/>
        </w:rPr>
        <w:t>氏に「</w:t>
      </w:r>
      <w:r w:rsidR="003211C4">
        <w:rPr>
          <w:rFonts w:asciiTheme="minorEastAsia" w:eastAsiaTheme="minorEastAsia" w:hAnsiTheme="minorEastAsia" w:cstheme="majorHAnsi"/>
          <w:sz w:val="21"/>
          <w:szCs w:val="21"/>
        </w:rPr>
        <w:t>OLED, Change Your Lifestyle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」と題して御講演いただく予定です</w:t>
      </w:r>
      <w:r w:rsidR="003615E7" w:rsidRPr="00EA0A8F">
        <w:rPr>
          <w:rFonts w:asciiTheme="minorEastAsia" w:eastAsiaTheme="minorEastAsia" w:hAnsiTheme="minorEastAsia" w:cstheme="majorHAnsi"/>
          <w:sz w:val="21"/>
          <w:szCs w:val="21"/>
        </w:rPr>
        <w:t>。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更に、</w:t>
      </w:r>
      <w:r w:rsidR="009A59D2" w:rsidRPr="00EA0A8F">
        <w:rPr>
          <w:rFonts w:asciiTheme="minorEastAsia" w:eastAsiaTheme="minorEastAsia" w:hAnsiTheme="minorEastAsia" w:cstheme="majorHAnsi"/>
          <w:sz w:val="21"/>
          <w:szCs w:val="21"/>
        </w:rPr>
        <w:t>Hapticsの分野で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著名な</w:t>
      </w:r>
      <w:r w:rsidR="009A59D2" w:rsidRPr="00EA0A8F">
        <w:rPr>
          <w:rFonts w:asciiTheme="minorEastAsia" w:eastAsiaTheme="minorEastAsia" w:hAnsiTheme="minorEastAsia" w:cstheme="majorHAnsi"/>
          <w:sz w:val="21"/>
          <w:szCs w:val="21"/>
        </w:rPr>
        <w:t>ノースウェスタン大学のEd Colgate氏に「</w:t>
      </w:r>
      <w:r w:rsidR="0014508D">
        <w:rPr>
          <w:rFonts w:asciiTheme="minorEastAsia" w:eastAsiaTheme="minorEastAsia" w:hAnsiTheme="minorEastAsia" w:cstheme="majorHAnsi"/>
          <w:sz w:val="21"/>
          <w:szCs w:val="21"/>
        </w:rPr>
        <w:t>Touching with Feeling:</w:t>
      </w:r>
      <w:r w:rsidR="0014508D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Integrating</w:t>
      </w:r>
      <w:r w:rsidR="009A59D2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Haptics with Touch Displays」</w:t>
      </w:r>
      <w:r w:rsidR="0014508D">
        <w:rPr>
          <w:rFonts w:asciiTheme="minorEastAsia" w:eastAsiaTheme="minorEastAsia" w:hAnsiTheme="minorEastAsia" w:cstheme="majorHAnsi"/>
          <w:sz w:val="21"/>
          <w:szCs w:val="21"/>
        </w:rPr>
        <w:t>と題して御講演いただ</w:t>
      </w:r>
      <w:r w:rsidR="0014508D">
        <w:rPr>
          <w:rFonts w:asciiTheme="minorEastAsia" w:eastAsiaTheme="minorEastAsia" w:hAnsiTheme="minorEastAsia" w:cstheme="majorHAnsi" w:hint="eastAsia"/>
          <w:sz w:val="21"/>
          <w:szCs w:val="21"/>
        </w:rPr>
        <w:t>きます</w:t>
      </w:r>
      <w:r w:rsidR="00903472" w:rsidRPr="00EA0A8F">
        <w:rPr>
          <w:rFonts w:asciiTheme="minorEastAsia" w:eastAsiaTheme="minorEastAsia" w:hAnsiTheme="minorEastAsia" w:cstheme="majorHAnsi"/>
          <w:sz w:val="21"/>
          <w:szCs w:val="21"/>
        </w:rPr>
        <w:t>。</w:t>
      </w:r>
      <w:r w:rsidR="00F91540" w:rsidRPr="00EA0A8F">
        <w:rPr>
          <w:rFonts w:asciiTheme="minorEastAsia" w:eastAsiaTheme="minorEastAsia" w:hAnsiTheme="minorEastAsia" w:cstheme="majorHAnsi"/>
          <w:sz w:val="21"/>
          <w:szCs w:val="21"/>
        </w:rPr>
        <w:t>なお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、今年は新しい技術のためのトピカルセッション</w:t>
      </w:r>
      <w:r w:rsidR="00967393" w:rsidRPr="00EA0A8F">
        <w:rPr>
          <w:rFonts w:asciiTheme="minorEastAsia" w:eastAsiaTheme="minorEastAsia" w:hAnsiTheme="minorEastAsia" w:cstheme="majorHAnsi"/>
          <w:sz w:val="21"/>
          <w:szCs w:val="21"/>
        </w:rPr>
        <w:t>として、</w:t>
      </w:r>
      <w:r w:rsidR="00655E6E" w:rsidRPr="00EA0A8F">
        <w:rPr>
          <w:rFonts w:asciiTheme="minorEastAsia" w:eastAsiaTheme="minorEastAsia" w:hAnsiTheme="minorEastAsia" w:cstheme="majorHAnsi"/>
          <w:sz w:val="21"/>
          <w:szCs w:val="21"/>
        </w:rPr>
        <w:t>User E</w:t>
      </w:r>
      <w:r w:rsidR="000B2749" w:rsidRPr="00EA0A8F">
        <w:rPr>
          <w:rFonts w:asciiTheme="minorEastAsia" w:eastAsiaTheme="minorEastAsia" w:hAnsiTheme="minorEastAsia" w:cstheme="majorHAnsi"/>
          <w:sz w:val="21"/>
          <w:szCs w:val="21"/>
        </w:rPr>
        <w:t>xperience and Cogniti</w:t>
      </w:r>
      <w:r w:rsidR="00E5789B" w:rsidRPr="00EA0A8F">
        <w:rPr>
          <w:rFonts w:asciiTheme="minorEastAsia" w:eastAsiaTheme="minorEastAsia" w:hAnsiTheme="minorEastAsia" w:cstheme="majorHAnsi"/>
          <w:sz w:val="21"/>
          <w:szCs w:val="21"/>
        </w:rPr>
        <w:t>ve</w:t>
      </w:r>
      <w:r w:rsidR="000B2749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</w:t>
      </w:r>
      <w:r w:rsidR="00AC37EE" w:rsidRPr="00EA0A8F">
        <w:rPr>
          <w:rFonts w:asciiTheme="minorEastAsia" w:eastAsiaTheme="minorEastAsia" w:hAnsiTheme="minorEastAsia" w:cstheme="majorHAnsi"/>
          <w:sz w:val="21"/>
          <w:szCs w:val="21"/>
        </w:rPr>
        <w:t>E</w:t>
      </w:r>
      <w:r w:rsidR="00E5789B" w:rsidRPr="00EA0A8F">
        <w:rPr>
          <w:rFonts w:asciiTheme="minorEastAsia" w:eastAsiaTheme="minorEastAsia" w:hAnsiTheme="minorEastAsia" w:cstheme="majorHAnsi"/>
          <w:sz w:val="21"/>
          <w:szCs w:val="21"/>
        </w:rPr>
        <w:t>ngineering</w:t>
      </w:r>
      <w:r w:rsidR="00967393" w:rsidRPr="00EA0A8F">
        <w:rPr>
          <w:rFonts w:asciiTheme="minorEastAsia" w:eastAsiaTheme="minorEastAsia" w:hAnsiTheme="minorEastAsia" w:cstheme="majorHAnsi"/>
          <w:sz w:val="21"/>
          <w:szCs w:val="21"/>
        </w:rPr>
        <w:t>が開催されます。本会議では、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複数の技術分野に関係する下記の</w:t>
      </w:r>
      <w:r w:rsidR="009A59D2" w:rsidRPr="00EA0A8F">
        <w:rPr>
          <w:rFonts w:asciiTheme="minorEastAsia" w:eastAsiaTheme="minorEastAsia" w:hAnsiTheme="minorEastAsia" w:cstheme="majorHAnsi"/>
          <w:sz w:val="21"/>
          <w:szCs w:val="21"/>
        </w:rPr>
        <w:t>6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つのスペシャルトピックス(1) Oxide-Semiconductor TFT、(2) AR/VR and Hyper Reality、(</w:t>
      </w:r>
      <w:r w:rsidR="007557E8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3) 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Quantum Dot Technologies、(4)</w:t>
      </w:r>
      <w:r w:rsidR="00D64E9E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Automotive Displays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、(5)</w:t>
      </w:r>
      <w:r w:rsidR="00D64E9E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Wide Color Gamut and Color Reproduction</w:t>
      </w:r>
      <w:r w:rsidR="007557E8" w:rsidRPr="00EA0A8F">
        <w:rPr>
          <w:rFonts w:asciiTheme="minorEastAsia" w:eastAsiaTheme="minorEastAsia" w:hAnsiTheme="minorEastAsia" w:cstheme="majorHAnsi"/>
          <w:sz w:val="21"/>
          <w:szCs w:val="21"/>
        </w:rPr>
        <w:t>、(6)Haptics Technologies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に関する発表を特に歓迎し、集中的な発表の場を設けます。</w:t>
      </w:r>
      <w:r w:rsidR="00316783" w:rsidRPr="00EA0A8F">
        <w:rPr>
          <w:rFonts w:asciiTheme="minorEastAsia" w:eastAsiaTheme="minorEastAsia" w:hAnsiTheme="minorEastAsia" w:cstheme="majorHAnsi"/>
          <w:sz w:val="21"/>
          <w:szCs w:val="21"/>
        </w:rPr>
        <w:br/>
      </w:r>
      <w:r w:rsidR="007557E8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 </w:t>
      </w:r>
      <w:r w:rsidR="002F161E" w:rsidRPr="00EA0A8F">
        <w:rPr>
          <w:rFonts w:asciiTheme="minorEastAsia" w:eastAsiaTheme="minorEastAsia" w:hAnsiTheme="minorEastAsia" w:cstheme="majorHAnsi"/>
          <w:sz w:val="21"/>
          <w:szCs w:val="21"/>
        </w:rPr>
        <w:t>本年度</w:t>
      </w:r>
      <w:r w:rsidR="005151B4" w:rsidRPr="00EA0A8F">
        <w:rPr>
          <w:rFonts w:asciiTheme="minorEastAsia" w:eastAsiaTheme="minorEastAsia" w:hAnsiTheme="minorEastAsia" w:cstheme="majorHAnsi"/>
          <w:sz w:val="21"/>
          <w:szCs w:val="21"/>
        </w:rPr>
        <w:t>も</w:t>
      </w:r>
      <w:r w:rsidR="002F161E" w:rsidRPr="00EA0A8F">
        <w:rPr>
          <w:rFonts w:asciiTheme="minorEastAsia" w:eastAsiaTheme="minorEastAsia" w:hAnsiTheme="minorEastAsia" w:cstheme="majorHAnsi"/>
          <w:sz w:val="21"/>
          <w:szCs w:val="21"/>
        </w:rPr>
        <w:t>、</w:t>
      </w:r>
      <w:r w:rsidR="005151B4" w:rsidRPr="00EA0A8F">
        <w:rPr>
          <w:rFonts w:asciiTheme="minorEastAsia" w:eastAsiaTheme="minorEastAsia" w:hAnsiTheme="minorEastAsia" w:cstheme="majorHAnsi"/>
          <w:sz w:val="21"/>
          <w:szCs w:val="21"/>
        </w:rPr>
        <w:t>昨年好評</w:t>
      </w:r>
      <w:r w:rsidR="005B0156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であった発表者によるInnovative Demonstration </w:t>
      </w:r>
      <w:r w:rsidR="00C814A9" w:rsidRPr="00EA0A8F">
        <w:rPr>
          <w:rFonts w:asciiTheme="minorEastAsia" w:eastAsiaTheme="minorEastAsia" w:hAnsiTheme="minorEastAsia" w:cstheme="majorHAnsi"/>
          <w:sz w:val="21"/>
          <w:szCs w:val="21"/>
        </w:rPr>
        <w:t>S</w:t>
      </w:r>
      <w:r w:rsidR="005B0156" w:rsidRPr="00EA0A8F">
        <w:rPr>
          <w:rFonts w:asciiTheme="minorEastAsia" w:eastAsiaTheme="minorEastAsia" w:hAnsiTheme="minorEastAsia" w:cstheme="majorHAnsi"/>
          <w:sz w:val="21"/>
          <w:szCs w:val="21"/>
        </w:rPr>
        <w:t>ession</w:t>
      </w:r>
      <w:r w:rsidR="00104D51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　（I-DEMO）</w:t>
      </w:r>
      <w:r w:rsidR="005151B4" w:rsidRPr="00EA0A8F">
        <w:rPr>
          <w:rFonts w:asciiTheme="minorEastAsia" w:eastAsiaTheme="minorEastAsia" w:hAnsiTheme="minorEastAsia" w:cstheme="majorHAnsi"/>
          <w:sz w:val="21"/>
          <w:szCs w:val="21"/>
        </w:rPr>
        <w:t>を引き続き設け</w:t>
      </w:r>
      <w:r w:rsidR="002F161E" w:rsidRPr="00EA0A8F">
        <w:rPr>
          <w:rFonts w:asciiTheme="minorEastAsia" w:eastAsiaTheme="minorEastAsia" w:hAnsiTheme="minorEastAsia" w:cstheme="majorHAnsi"/>
          <w:sz w:val="21"/>
          <w:szCs w:val="21"/>
        </w:rPr>
        <w:t>、</w:t>
      </w:r>
      <w:r w:rsidR="005B0156" w:rsidRPr="00EA0A8F">
        <w:rPr>
          <w:rFonts w:asciiTheme="minorEastAsia" w:eastAsiaTheme="minorEastAsia" w:hAnsiTheme="minorEastAsia" w:cstheme="majorHAnsi"/>
          <w:sz w:val="21"/>
          <w:szCs w:val="21"/>
        </w:rPr>
        <w:t>発表内容の大規模な</w:t>
      </w:r>
      <w:r w:rsidR="002F161E" w:rsidRPr="00EA0A8F">
        <w:rPr>
          <w:rFonts w:asciiTheme="minorEastAsia" w:eastAsiaTheme="minorEastAsia" w:hAnsiTheme="minorEastAsia" w:cstheme="majorHAnsi"/>
          <w:sz w:val="21"/>
          <w:szCs w:val="21"/>
        </w:rPr>
        <w:t>展示の場を提供いたします。</w:t>
      </w:r>
      <w:r w:rsidR="00316783" w:rsidRPr="00EA0A8F">
        <w:rPr>
          <w:rFonts w:asciiTheme="minorEastAsia" w:eastAsiaTheme="minorEastAsia" w:hAnsiTheme="minorEastAsia" w:cstheme="majorHAnsi"/>
          <w:sz w:val="21"/>
          <w:szCs w:val="21"/>
        </w:rPr>
        <w:br/>
        <w:t>詳しくはhttp://www.idw.or.jp/　をご覧ください。</w:t>
      </w:r>
    </w:p>
    <w:p w:rsidR="00986A0B" w:rsidRPr="00EA0A8F" w:rsidRDefault="002F161E" w:rsidP="00BF1710">
      <w:pPr>
        <w:tabs>
          <w:tab w:val="left" w:pos="993"/>
          <w:tab w:val="left" w:pos="1985"/>
        </w:tabs>
        <w:spacing w:line="300" w:lineRule="exact"/>
        <w:ind w:leftChars="109" w:left="283" w:rightChars="-218" w:right="-563" w:hanging="1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ab/>
      </w:r>
    </w:p>
    <w:p w:rsidR="00870BF9" w:rsidRPr="00EA0A8F" w:rsidRDefault="00986A0B" w:rsidP="00BF1710">
      <w:pPr>
        <w:tabs>
          <w:tab w:val="left" w:pos="993"/>
        </w:tabs>
        <w:spacing w:beforeLines="50" w:before="165" w:line="300" w:lineRule="exact"/>
        <w:ind w:leftChars="272" w:left="1439" w:rightChars="-218" w:right="-563" w:hangingChars="322" w:hanging="736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>会議用語：</w:t>
      </w:r>
      <w:r w:rsidR="00F9142D"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　</w:t>
      </w:r>
      <w:r w:rsidRPr="00EA0A8F">
        <w:rPr>
          <w:rFonts w:asciiTheme="minorEastAsia" w:eastAsiaTheme="minorEastAsia" w:hAnsiTheme="minorEastAsia" w:cstheme="majorHAnsi"/>
          <w:sz w:val="21"/>
          <w:szCs w:val="21"/>
        </w:rPr>
        <w:t>英語</w:t>
      </w:r>
    </w:p>
    <w:p w:rsidR="00BF1710" w:rsidRPr="00EA0A8F" w:rsidRDefault="00986A0B" w:rsidP="00BF1710">
      <w:pPr>
        <w:tabs>
          <w:tab w:val="left" w:pos="993"/>
        </w:tabs>
        <w:spacing w:beforeLines="50" w:before="165" w:line="300" w:lineRule="exact"/>
        <w:ind w:leftChars="272" w:left="1439" w:rightChars="-218" w:right="-563" w:hangingChars="322" w:hanging="736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 xml:space="preserve">参加申込み：URL  </w:t>
      </w:r>
      <w:r w:rsidR="00FC77C7" w:rsidRPr="00EA0A8F">
        <w:rPr>
          <w:rFonts w:asciiTheme="minorEastAsia" w:eastAsiaTheme="minorEastAsia" w:hAnsiTheme="minorEastAsia" w:cstheme="majorHAnsi"/>
          <w:sz w:val="21"/>
          <w:szCs w:val="21"/>
        </w:rPr>
        <w:t>http://www.idw.or.jp/</w:t>
      </w:r>
    </w:p>
    <w:p w:rsidR="00BF1710" w:rsidRPr="00EA0A8F" w:rsidRDefault="00BF1710" w:rsidP="00BF1710">
      <w:pPr>
        <w:tabs>
          <w:tab w:val="left" w:pos="5300"/>
        </w:tabs>
        <w:spacing w:beforeLines="50" w:before="165" w:line="300" w:lineRule="exact"/>
        <w:ind w:leftChars="272" w:left="1439" w:rightChars="-218" w:right="-563" w:hangingChars="322" w:hanging="736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sz w:val="21"/>
          <w:szCs w:val="21"/>
        </w:rPr>
        <w:t>各種期日：</w:t>
      </w:r>
    </w:p>
    <w:tbl>
      <w:tblPr>
        <w:tblStyle w:val="af2"/>
        <w:tblW w:w="0" w:type="auto"/>
        <w:tblInd w:w="2235" w:type="dxa"/>
        <w:tblLook w:val="04A0" w:firstRow="1" w:lastRow="0" w:firstColumn="1" w:lastColumn="0" w:noHBand="0" w:noVBand="1"/>
      </w:tblPr>
      <w:tblGrid>
        <w:gridCol w:w="4046"/>
        <w:gridCol w:w="1559"/>
      </w:tblGrid>
      <w:tr w:rsidR="00BF1710" w:rsidRPr="00EA0A8F" w:rsidTr="00BF1710"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Technical Summary　投稿締切日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6月20日</w:t>
            </w:r>
          </w:p>
        </w:tc>
      </w:tr>
      <w:tr w:rsidR="00BF1710" w:rsidRPr="00EA0A8F" w:rsidTr="00BF1710"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論文採否通知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7月19日</w:t>
            </w:r>
          </w:p>
        </w:tc>
      </w:tr>
      <w:tr w:rsidR="00BF1710" w:rsidRPr="00EA0A8F" w:rsidTr="00BF1710"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Camera-Ready　原稿締切日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9月 11日</w:t>
            </w:r>
          </w:p>
        </w:tc>
      </w:tr>
      <w:tr w:rsidR="00BF1710" w:rsidRPr="00EA0A8F" w:rsidTr="00BF1710"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Late-News予稿締切日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10月</w:t>
            </w:r>
            <w:r w:rsidR="007557E8"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 xml:space="preserve"> </w:t>
            </w: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3日</w:t>
            </w:r>
          </w:p>
        </w:tc>
      </w:tr>
      <w:tr w:rsidR="00BF1710" w:rsidRPr="00EA0A8F" w:rsidTr="00BF1710"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  <w:lang w:eastAsia="zh-CN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  <w:lang w:eastAsia="zh-CN"/>
              </w:rPr>
              <w:t>早期割引参加登録締切日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11月</w:t>
            </w:r>
            <w:r w:rsidR="007557E8"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 xml:space="preserve"> </w:t>
            </w: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2日</w:t>
            </w:r>
          </w:p>
        </w:tc>
      </w:tr>
      <w:tr w:rsidR="00BF1710" w:rsidRPr="00EA0A8F" w:rsidTr="00BF1710">
        <w:trPr>
          <w:trHeight w:val="251"/>
        </w:trPr>
        <w:tc>
          <w:tcPr>
            <w:tcW w:w="4046" w:type="dxa"/>
          </w:tcPr>
          <w:p w:rsidR="00BF1710" w:rsidRPr="00EA0A8F" w:rsidRDefault="00BF1710" w:rsidP="00BF1710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事前参加登録締切日</w:t>
            </w:r>
          </w:p>
        </w:tc>
        <w:tc>
          <w:tcPr>
            <w:tcW w:w="1559" w:type="dxa"/>
          </w:tcPr>
          <w:p w:rsidR="00BF1710" w:rsidRPr="00EA0A8F" w:rsidRDefault="00BF1710" w:rsidP="009A59D2">
            <w:pPr>
              <w:tabs>
                <w:tab w:val="left" w:pos="5300"/>
              </w:tabs>
              <w:spacing w:beforeLines="50" w:before="165" w:line="300" w:lineRule="exact"/>
              <w:ind w:rightChars="-218" w:right="-563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EA0A8F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11月30日</w:t>
            </w:r>
          </w:p>
        </w:tc>
      </w:tr>
    </w:tbl>
    <w:p w:rsidR="005151B4" w:rsidRPr="00EA0A8F" w:rsidRDefault="005151B4" w:rsidP="007557E8">
      <w:pPr>
        <w:tabs>
          <w:tab w:val="left" w:pos="993"/>
          <w:tab w:val="left" w:pos="1560"/>
          <w:tab w:val="left" w:pos="5529"/>
        </w:tabs>
        <w:spacing w:line="300" w:lineRule="exact"/>
        <w:ind w:rightChars="-218" w:right="-563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</w:p>
    <w:p w:rsidR="00986A0B" w:rsidRPr="00EA0A8F" w:rsidRDefault="00986A0B" w:rsidP="00112440">
      <w:pPr>
        <w:spacing w:line="300" w:lineRule="exact"/>
        <w:jc w:val="left"/>
        <w:rPr>
          <w:rFonts w:asciiTheme="minorEastAsia" w:eastAsiaTheme="minorEastAsia" w:hAnsiTheme="minorEastAsia" w:cstheme="majorHAnsi"/>
          <w:color w:val="000000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問い合わせ</w:t>
      </w:r>
      <w:r w:rsidR="00AE780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：</w:t>
      </w:r>
      <w:r w:rsidR="00637DAE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ab/>
      </w:r>
      <w:r w:rsidR="008F2B9D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IDW '</w:t>
      </w:r>
      <w:r w:rsidR="008F2DBA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1</w:t>
      </w:r>
      <w:r w:rsidR="00BF1710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8</w:t>
      </w:r>
      <w:r w:rsidR="00206C12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 xml:space="preserve"> 事務局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（バイリンガル･グループ内）</w:t>
      </w:r>
    </w:p>
    <w:p w:rsidR="00986A0B" w:rsidRPr="00EA0A8F" w:rsidRDefault="00F9142D" w:rsidP="00112440">
      <w:pPr>
        <w:spacing w:line="300" w:lineRule="exact"/>
        <w:jc w:val="left"/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</w:pPr>
      <w:r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ab/>
      </w:r>
      <w:r w:rsidR="00BC67F3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ab/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>〒</w:t>
      </w:r>
      <w:r w:rsidR="00251093"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 xml:space="preserve">102-0074　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>東京都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>千代田区九段南3-3-6</w:t>
      </w:r>
    </w:p>
    <w:p w:rsidR="00B55B81" w:rsidRPr="00EA0A8F" w:rsidRDefault="00F9142D" w:rsidP="00112440">
      <w:pPr>
        <w:spacing w:line="300" w:lineRule="exact"/>
        <w:jc w:val="left"/>
        <w:rPr>
          <w:rFonts w:asciiTheme="minorEastAsia" w:eastAsiaTheme="minorEastAsia" w:hAnsiTheme="minorEastAsia" w:cstheme="majorHAnsi"/>
          <w:color w:val="000000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ab/>
      </w:r>
      <w:r w:rsidR="00BC67F3" w:rsidRPr="00EA0A8F">
        <w:rPr>
          <w:rFonts w:asciiTheme="minorEastAsia" w:eastAsiaTheme="minorEastAsia" w:hAnsiTheme="minorEastAsia" w:cstheme="majorHAnsi"/>
          <w:color w:val="000000"/>
          <w:sz w:val="21"/>
          <w:szCs w:val="21"/>
          <w:lang w:eastAsia="zh-CN"/>
        </w:rPr>
        <w:tab/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TEL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：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 xml:space="preserve"> 03-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3263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-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1345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 xml:space="preserve">　　FAX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：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 xml:space="preserve"> 03-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3263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-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1264</w:t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 xml:space="preserve">　　</w:t>
      </w:r>
    </w:p>
    <w:p w:rsidR="00246C6A" w:rsidRPr="00EA0A8F" w:rsidRDefault="00FA52D3" w:rsidP="00112440">
      <w:pPr>
        <w:spacing w:line="300" w:lineRule="exact"/>
        <w:jc w:val="left"/>
        <w:rPr>
          <w:rFonts w:asciiTheme="minorEastAsia" w:eastAsiaTheme="minorEastAsia" w:hAnsiTheme="minorEastAsia" w:cstheme="majorHAnsi"/>
          <w:color w:val="000000"/>
          <w:sz w:val="21"/>
          <w:szCs w:val="21"/>
        </w:rPr>
      </w:pPr>
      <w:r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lastRenderedPageBreak/>
        <w:tab/>
      </w:r>
      <w:r w:rsidR="00BC67F3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ab/>
      </w:r>
      <w:r w:rsidR="00986A0B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E-mail</w:t>
      </w:r>
      <w:r w:rsidR="0097375C" w:rsidRPr="00EA0A8F">
        <w:rPr>
          <w:rFonts w:asciiTheme="minorEastAsia" w:eastAsiaTheme="minorEastAsia" w:hAnsiTheme="minorEastAsia" w:cstheme="majorHAnsi"/>
          <w:color w:val="000000"/>
          <w:sz w:val="21"/>
          <w:szCs w:val="21"/>
        </w:rPr>
        <w:t>：</w:t>
      </w:r>
      <w:hyperlink r:id="rId8" w:history="1">
        <w:r w:rsidR="00246C6A" w:rsidRPr="00EA0A8F">
          <w:rPr>
            <w:rFonts w:asciiTheme="minorEastAsia" w:eastAsiaTheme="minorEastAsia" w:hAnsiTheme="minorEastAsia" w:cstheme="majorHAnsi"/>
            <w:color w:val="000000"/>
            <w:sz w:val="21"/>
            <w:szCs w:val="21"/>
          </w:rPr>
          <w:t>idw@idw.or.jp</w:t>
        </w:r>
      </w:hyperlink>
    </w:p>
    <w:sectPr w:rsidR="00246C6A" w:rsidRPr="00EA0A8F" w:rsidSect="006B71BD">
      <w:pgSz w:w="11906" w:h="16838" w:code="9"/>
      <w:pgMar w:top="1134" w:right="1701" w:bottom="851" w:left="1418" w:header="851" w:footer="992" w:gutter="0"/>
      <w:cols w:space="425"/>
      <w:docGrid w:type="linesAndChars" w:linePitch="330" w:charSpace="3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1B" w:rsidRDefault="00EE271B" w:rsidP="00BA3B27">
      <w:pPr>
        <w:spacing w:line="240" w:lineRule="auto"/>
      </w:pPr>
      <w:r>
        <w:separator/>
      </w:r>
    </w:p>
  </w:endnote>
  <w:endnote w:type="continuationSeparator" w:id="0">
    <w:p w:rsidR="00EE271B" w:rsidRDefault="00EE271B" w:rsidP="00BA3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1B" w:rsidRDefault="00EE271B" w:rsidP="00BA3B27">
      <w:pPr>
        <w:spacing w:line="240" w:lineRule="auto"/>
      </w:pPr>
      <w:r>
        <w:separator/>
      </w:r>
    </w:p>
  </w:footnote>
  <w:footnote w:type="continuationSeparator" w:id="0">
    <w:p w:rsidR="00EE271B" w:rsidRDefault="00EE271B" w:rsidP="00BA3B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6C87"/>
    <w:multiLevelType w:val="hybridMultilevel"/>
    <w:tmpl w:val="96AA86D6"/>
    <w:lvl w:ilvl="0" w:tplc="A63033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165"/>
  <w:displayHorizontalDrawingGridEvery w:val="0"/>
  <w:displayVerticalDrawingGridEvery w:val="2"/>
  <w:noPunctuationKerning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61"/>
    <w:rsid w:val="00027109"/>
    <w:rsid w:val="000328A3"/>
    <w:rsid w:val="000453B8"/>
    <w:rsid w:val="00046A1E"/>
    <w:rsid w:val="0005320F"/>
    <w:rsid w:val="0006005A"/>
    <w:rsid w:val="00073A38"/>
    <w:rsid w:val="0008227F"/>
    <w:rsid w:val="00085297"/>
    <w:rsid w:val="000A661A"/>
    <w:rsid w:val="000B2749"/>
    <w:rsid w:val="000B7EAB"/>
    <w:rsid w:val="000D10DE"/>
    <w:rsid w:val="000E01F9"/>
    <w:rsid w:val="000F247A"/>
    <w:rsid w:val="00104D51"/>
    <w:rsid w:val="001064BF"/>
    <w:rsid w:val="00112440"/>
    <w:rsid w:val="00115B46"/>
    <w:rsid w:val="001223CE"/>
    <w:rsid w:val="001249FC"/>
    <w:rsid w:val="0014508D"/>
    <w:rsid w:val="001558A8"/>
    <w:rsid w:val="00157444"/>
    <w:rsid w:val="00192F9E"/>
    <w:rsid w:val="00195097"/>
    <w:rsid w:val="001A268D"/>
    <w:rsid w:val="001A31E7"/>
    <w:rsid w:val="001A7478"/>
    <w:rsid w:val="001B147B"/>
    <w:rsid w:val="001C13C6"/>
    <w:rsid w:val="00206C12"/>
    <w:rsid w:val="0022598E"/>
    <w:rsid w:val="00246C6A"/>
    <w:rsid w:val="00251093"/>
    <w:rsid w:val="00256CBC"/>
    <w:rsid w:val="002651ED"/>
    <w:rsid w:val="002A1E72"/>
    <w:rsid w:val="002A535C"/>
    <w:rsid w:val="002C32B4"/>
    <w:rsid w:val="002F161E"/>
    <w:rsid w:val="002F24F8"/>
    <w:rsid w:val="00316783"/>
    <w:rsid w:val="003211C4"/>
    <w:rsid w:val="00321F76"/>
    <w:rsid w:val="0032581A"/>
    <w:rsid w:val="00326C2A"/>
    <w:rsid w:val="00330EAC"/>
    <w:rsid w:val="003615E7"/>
    <w:rsid w:val="00390C66"/>
    <w:rsid w:val="003A6A61"/>
    <w:rsid w:val="003B722D"/>
    <w:rsid w:val="003C27F0"/>
    <w:rsid w:val="003C73CF"/>
    <w:rsid w:val="00404931"/>
    <w:rsid w:val="00411AD9"/>
    <w:rsid w:val="004202B2"/>
    <w:rsid w:val="00462EE9"/>
    <w:rsid w:val="004E43CA"/>
    <w:rsid w:val="005151B4"/>
    <w:rsid w:val="00537631"/>
    <w:rsid w:val="005B0156"/>
    <w:rsid w:val="005C2130"/>
    <w:rsid w:val="005F17D2"/>
    <w:rsid w:val="00602863"/>
    <w:rsid w:val="0061367B"/>
    <w:rsid w:val="00621D26"/>
    <w:rsid w:val="00637DAE"/>
    <w:rsid w:val="00655E6E"/>
    <w:rsid w:val="0065639F"/>
    <w:rsid w:val="00661776"/>
    <w:rsid w:val="00682374"/>
    <w:rsid w:val="006B71BD"/>
    <w:rsid w:val="006E41D5"/>
    <w:rsid w:val="00700A7E"/>
    <w:rsid w:val="0070620E"/>
    <w:rsid w:val="00713079"/>
    <w:rsid w:val="00723D66"/>
    <w:rsid w:val="00734071"/>
    <w:rsid w:val="007444FC"/>
    <w:rsid w:val="007557E8"/>
    <w:rsid w:val="00763749"/>
    <w:rsid w:val="007747C0"/>
    <w:rsid w:val="007747CE"/>
    <w:rsid w:val="007750A6"/>
    <w:rsid w:val="007B1222"/>
    <w:rsid w:val="007D11B3"/>
    <w:rsid w:val="007E0AD8"/>
    <w:rsid w:val="00802EEF"/>
    <w:rsid w:val="008358C0"/>
    <w:rsid w:val="00850073"/>
    <w:rsid w:val="00852B63"/>
    <w:rsid w:val="00870BF9"/>
    <w:rsid w:val="008A142D"/>
    <w:rsid w:val="008A25E2"/>
    <w:rsid w:val="008A4E9E"/>
    <w:rsid w:val="008A5F85"/>
    <w:rsid w:val="008B29A6"/>
    <w:rsid w:val="008B57C5"/>
    <w:rsid w:val="008B76B6"/>
    <w:rsid w:val="008C454B"/>
    <w:rsid w:val="008E375F"/>
    <w:rsid w:val="008F2B9D"/>
    <w:rsid w:val="008F2DBA"/>
    <w:rsid w:val="008F400C"/>
    <w:rsid w:val="00903472"/>
    <w:rsid w:val="00923956"/>
    <w:rsid w:val="00932EAD"/>
    <w:rsid w:val="00944842"/>
    <w:rsid w:val="009603B3"/>
    <w:rsid w:val="00967393"/>
    <w:rsid w:val="0097375C"/>
    <w:rsid w:val="00986A0B"/>
    <w:rsid w:val="009A59D2"/>
    <w:rsid w:val="009C0636"/>
    <w:rsid w:val="009D2D38"/>
    <w:rsid w:val="009E5B2B"/>
    <w:rsid w:val="009F27EA"/>
    <w:rsid w:val="00A22D98"/>
    <w:rsid w:val="00A65583"/>
    <w:rsid w:val="00A705CC"/>
    <w:rsid w:val="00AC37EE"/>
    <w:rsid w:val="00AD520D"/>
    <w:rsid w:val="00AD773F"/>
    <w:rsid w:val="00AE23AF"/>
    <w:rsid w:val="00AE5FCE"/>
    <w:rsid w:val="00AE780C"/>
    <w:rsid w:val="00B0075F"/>
    <w:rsid w:val="00B55B81"/>
    <w:rsid w:val="00B70A36"/>
    <w:rsid w:val="00B87923"/>
    <w:rsid w:val="00B903E7"/>
    <w:rsid w:val="00B9559C"/>
    <w:rsid w:val="00BA3B27"/>
    <w:rsid w:val="00BC3E57"/>
    <w:rsid w:val="00BC67F3"/>
    <w:rsid w:val="00BF1710"/>
    <w:rsid w:val="00C050E7"/>
    <w:rsid w:val="00C1024E"/>
    <w:rsid w:val="00C44CC1"/>
    <w:rsid w:val="00C4701B"/>
    <w:rsid w:val="00C53C98"/>
    <w:rsid w:val="00C814A9"/>
    <w:rsid w:val="00C97C6D"/>
    <w:rsid w:val="00CA328B"/>
    <w:rsid w:val="00CC1068"/>
    <w:rsid w:val="00CC44DE"/>
    <w:rsid w:val="00CD4FCE"/>
    <w:rsid w:val="00CE701C"/>
    <w:rsid w:val="00CF6385"/>
    <w:rsid w:val="00D01533"/>
    <w:rsid w:val="00D02AF5"/>
    <w:rsid w:val="00D15307"/>
    <w:rsid w:val="00D22061"/>
    <w:rsid w:val="00D25600"/>
    <w:rsid w:val="00D50ABB"/>
    <w:rsid w:val="00D54BE3"/>
    <w:rsid w:val="00D64E9E"/>
    <w:rsid w:val="00D65EA0"/>
    <w:rsid w:val="00D67095"/>
    <w:rsid w:val="00D757B0"/>
    <w:rsid w:val="00D83D95"/>
    <w:rsid w:val="00D90B4F"/>
    <w:rsid w:val="00D955AC"/>
    <w:rsid w:val="00DD4FC5"/>
    <w:rsid w:val="00DF1273"/>
    <w:rsid w:val="00DF3C6B"/>
    <w:rsid w:val="00E22061"/>
    <w:rsid w:val="00E26B35"/>
    <w:rsid w:val="00E34103"/>
    <w:rsid w:val="00E379FF"/>
    <w:rsid w:val="00E45655"/>
    <w:rsid w:val="00E5789B"/>
    <w:rsid w:val="00E66C69"/>
    <w:rsid w:val="00E67222"/>
    <w:rsid w:val="00E735CC"/>
    <w:rsid w:val="00E83998"/>
    <w:rsid w:val="00E92EE9"/>
    <w:rsid w:val="00EA0A8F"/>
    <w:rsid w:val="00EA46D1"/>
    <w:rsid w:val="00EE271B"/>
    <w:rsid w:val="00EE5E96"/>
    <w:rsid w:val="00EF515F"/>
    <w:rsid w:val="00F00B76"/>
    <w:rsid w:val="00F247D0"/>
    <w:rsid w:val="00F274EE"/>
    <w:rsid w:val="00F60E5F"/>
    <w:rsid w:val="00F9142D"/>
    <w:rsid w:val="00F91540"/>
    <w:rsid w:val="00FA52D3"/>
    <w:rsid w:val="00FC77C7"/>
    <w:rsid w:val="00FD0A16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8C7E0B-86AB-45E0-B556-8C0AE345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1">
    <w:name w:val="t11"/>
    <w:rPr>
      <w:b/>
      <w:bCs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spacing w:line="320" w:lineRule="exact"/>
      <w:jc w:val="left"/>
    </w:pPr>
    <w:rPr>
      <w:rFonts w:ascii="中ゴシック体"/>
      <w:color w:val="0000FF"/>
      <w:sz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BA3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3B27"/>
    <w:rPr>
      <w:sz w:val="24"/>
      <w:szCs w:val="24"/>
    </w:rPr>
  </w:style>
  <w:style w:type="paragraph" w:styleId="a9">
    <w:name w:val="footer"/>
    <w:basedOn w:val="a"/>
    <w:link w:val="aa"/>
    <w:rsid w:val="00BA3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3B27"/>
    <w:rPr>
      <w:sz w:val="24"/>
      <w:szCs w:val="24"/>
    </w:rPr>
  </w:style>
  <w:style w:type="character" w:styleId="ab">
    <w:name w:val="Emphasis"/>
    <w:uiPriority w:val="20"/>
    <w:qFormat/>
    <w:rsid w:val="00FA52D3"/>
    <w:rPr>
      <w:b/>
      <w:bCs/>
      <w:i w:val="0"/>
      <w:iCs w:val="0"/>
    </w:rPr>
  </w:style>
  <w:style w:type="character" w:customStyle="1" w:styleId="st1">
    <w:name w:val="st1"/>
    <w:basedOn w:val="a0"/>
    <w:rsid w:val="00FA52D3"/>
  </w:style>
  <w:style w:type="character" w:styleId="ac">
    <w:name w:val="annotation reference"/>
    <w:rsid w:val="00621D26"/>
    <w:rPr>
      <w:sz w:val="18"/>
      <w:szCs w:val="18"/>
    </w:rPr>
  </w:style>
  <w:style w:type="paragraph" w:styleId="ad">
    <w:name w:val="annotation text"/>
    <w:basedOn w:val="a"/>
    <w:link w:val="ae"/>
    <w:rsid w:val="00621D26"/>
    <w:pPr>
      <w:jc w:val="left"/>
    </w:pPr>
  </w:style>
  <w:style w:type="character" w:customStyle="1" w:styleId="ae">
    <w:name w:val="コメント文字列 (文字)"/>
    <w:link w:val="ad"/>
    <w:rsid w:val="00621D26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621D26"/>
    <w:rPr>
      <w:b/>
      <w:bCs/>
    </w:rPr>
  </w:style>
  <w:style w:type="character" w:customStyle="1" w:styleId="af0">
    <w:name w:val="コメント内容 (文字)"/>
    <w:link w:val="af"/>
    <w:rsid w:val="00621D26"/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04D51"/>
    <w:pPr>
      <w:ind w:leftChars="400" w:left="840"/>
    </w:pPr>
  </w:style>
  <w:style w:type="table" w:styleId="af2">
    <w:name w:val="Table Grid"/>
    <w:basedOn w:val="a1"/>
    <w:rsid w:val="00BF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w@idw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249B-EEB1-4CB0-BACB-E252F382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第8回ディスプレイ国際ワークショップならびに第21回ディスプレイ国際会議（AD/IDW '01）参加募集案内</vt:lpstr>
      <vt:lpstr>第8回ディスプレイ国際ワークショップならびに第21回ディスプレイ国際会議（AD/IDW '01）参加募集案内</vt:lpstr>
    </vt:vector>
  </TitlesOfParts>
  <Company>システム開発研究所</Company>
  <LinksUpToDate>false</LinksUpToDate>
  <CharactersWithSpaces>1552</CharactersWithSpaces>
  <SharedDoc>false</SharedDoc>
  <HLinks>
    <vt:vector size="12" baseType="variant">
      <vt:variant>
        <vt:i4>5439548</vt:i4>
      </vt:variant>
      <vt:variant>
        <vt:i4>3</vt:i4>
      </vt:variant>
      <vt:variant>
        <vt:i4>0</vt:i4>
      </vt:variant>
      <vt:variant>
        <vt:i4>5</vt:i4>
      </vt:variant>
      <vt:variant>
        <vt:lpwstr>mailto:idw@idw.or.jp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http://www.idw.or.jp/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第8回ディスプレイ国際ワークショップならびに第21回ディスプレイ国際会議（AD/IDW '01）参加募集案内</dc:title>
  <dc:creator>PM6100</dc:creator>
  <cp:lastModifiedBy>梅林太郎</cp:lastModifiedBy>
  <cp:revision>3</cp:revision>
  <cp:lastPrinted>2018-03-28T01:17:00Z</cp:lastPrinted>
  <dcterms:created xsi:type="dcterms:W3CDTF">2018-03-29T06:20:00Z</dcterms:created>
  <dcterms:modified xsi:type="dcterms:W3CDTF">2018-03-29T10:05:00Z</dcterms:modified>
</cp:coreProperties>
</file>